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6E" w:rsidRDefault="00645625" w:rsidP="004E119C">
      <w:pPr>
        <w:pStyle w:val="Titre3"/>
      </w:pPr>
      <w:r>
        <w:t>Isti sunt agni novélli</w:t>
      </w:r>
      <w:bookmarkStart w:id="0" w:name="IstiSuntAgniNovelli"/>
      <w:bookmarkEnd w:id="0"/>
      <w:r>
        <w:t xml:space="preserve"> </w:t>
      </w:r>
    </w:p>
    <w:p w:rsidR="00061A4E" w:rsidRDefault="00061A4E" w:rsidP="00061A4E">
      <w:pPr>
        <w:pStyle w:val="uMediius"/>
      </w:pPr>
      <w:r w:rsidRPr="007F4F41">
        <w:t>Cantus Mariális</w:t>
      </w:r>
      <w:r>
        <w:t xml:space="preserve"> </w:t>
      </w:r>
    </w:p>
    <w:p w:rsidR="00FE15E9" w:rsidRDefault="00FE15E9" w:rsidP="00061A4E">
      <w:pPr>
        <w:pStyle w:val="uMediius"/>
      </w:pPr>
    </w:p>
    <w:p w:rsidR="001C166E" w:rsidRDefault="00137F32" w:rsidP="00CC0EC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5pt;height:292.75pt">
            <v:imagedata r:id="rId8" o:title="ca--isti_sunt_agni_novelli--solesmes-des"/>
          </v:shape>
        </w:pict>
      </w:r>
    </w:p>
    <w:p w:rsidR="00FE15E9" w:rsidRDefault="00FE15E9" w:rsidP="00CC0ECA">
      <w:pPr>
        <w:pStyle w:val="img"/>
      </w:pPr>
    </w:p>
    <w:tbl>
      <w:tblPr>
        <w:tblW w:w="0" w:type="auto"/>
        <w:tblCellMar>
          <w:left w:w="85" w:type="dxa"/>
          <w:right w:w="85" w:type="dxa"/>
        </w:tblCellMar>
        <w:tblLook w:val="04A0"/>
      </w:tblPr>
      <w:tblGrid>
        <w:gridCol w:w="2907"/>
        <w:gridCol w:w="3909"/>
      </w:tblGrid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antiphona"/>
            </w:pPr>
            <w:r w:rsidRPr="007F4F41">
              <w:t>Isti sunt agni novélli,</w:t>
            </w:r>
            <w:r>
              <w:t xml:space="preserve"> </w:t>
            </w:r>
          </w:p>
          <w:p w:rsidR="00061A4E" w:rsidRDefault="00061A4E" w:rsidP="000A20B6">
            <w:pPr>
              <w:pStyle w:val="antiphona"/>
            </w:pPr>
            <w:r w:rsidRPr="007F4F41">
              <w:t>qui annuntiavérunt,</w:t>
            </w:r>
            <w:r>
              <w:t xml:space="preserve"> </w:t>
            </w:r>
          </w:p>
          <w:p w:rsidR="00061A4E" w:rsidRDefault="00061A4E" w:rsidP="000A20B6">
            <w:pPr>
              <w:pStyle w:val="antiphona"/>
            </w:pPr>
            <w:r w:rsidRPr="007F4F41">
              <w:t>alléluia</w:t>
            </w:r>
            <w:r>
              <w:t> </w:t>
            </w:r>
            <w:r w:rsidRPr="007F4F41">
              <w:t>:</w:t>
            </w:r>
            <w:r>
              <w:t xml:space="preserve"> </w:t>
            </w:r>
          </w:p>
          <w:p w:rsidR="00061A4E" w:rsidRDefault="00061A4E" w:rsidP="000A20B6">
            <w:pPr>
              <w:pStyle w:val="antiphona"/>
            </w:pPr>
            <w:r w:rsidRPr="007F4F41">
              <w:t>Modo venérunt ad fontes,</w:t>
            </w:r>
            <w:r>
              <w:t xml:space="preserve"> </w:t>
            </w:r>
          </w:p>
          <w:p w:rsidR="00061A4E" w:rsidRDefault="00061A4E" w:rsidP="000A20B6">
            <w:pPr>
              <w:pStyle w:val="antiphona"/>
            </w:pPr>
            <w:r w:rsidRPr="007F4F41">
              <w:t>repléti sunt claritáte,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aima"/>
            </w:pPr>
            <w:r w:rsidRPr="007F4F41">
              <w:t>alléluia, alléluia.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Ceux-ci sont les agneaux nouveaux (1)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Qui ont proclamé</w:t>
            </w:r>
            <w:r w:rsidRPr="007F4F41">
              <w:rPr>
                <w:rStyle w:val="italicus"/>
              </w:rPr>
              <w:t xml:space="preserve"> la foi.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Il y a peu de temps, ils sont venus aux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fontaines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Ils sont remplis de lumière,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Alléluia, alléluia.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lastRenderedPageBreak/>
              <w:t>1. Ut jucúndas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Cervus undas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>
              <w:t>Æ</w:t>
            </w:r>
            <w:r w:rsidRPr="007F4F41">
              <w:t>stuans desíderat,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Sic ad Deum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Fortem, vivum,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Mens fidélis próperat.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 xml:space="preserve"> Comme un cerf impétueux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qui désire les eaux agréables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Ainsi vers le Dieu fort, vivant,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L</w:t>
            </w:r>
            <w:r>
              <w:t>’</w:t>
            </w:r>
            <w:r w:rsidRPr="007F4F41">
              <w:t>âme du fidèle accourt.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 xml:space="preserve">2. </w:t>
            </w:r>
            <w:r w:rsidR="0040481C">
              <w:t>O</w:t>
            </w:r>
            <w:r w:rsidRPr="007F4F41">
              <w:t xml:space="preserve"> Maria, Mater pia,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Tuum da subsídium,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Quo vincámus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vivámus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In terra vivéntium.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>
              <w:t>Ô</w:t>
            </w:r>
            <w:r w:rsidRPr="007F4F41">
              <w:t xml:space="preserve"> Marie, bonne mère,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Donne ton secours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Et par lui que nous vainquions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Et vivions dans la terre des vivants.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 xml:space="preserve">3. </w:t>
            </w:r>
            <w:r w:rsidR="0040481C">
              <w:t>O</w:t>
            </w:r>
            <w:r w:rsidRPr="007F4F41">
              <w:t xml:space="preserve"> Regina,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Quam divína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>
              <w:t>Præ</w:t>
            </w:r>
            <w:r w:rsidRPr="007F4F41">
              <w:t>elégit grátia,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Cujus partus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Sacros</w:t>
            </w:r>
            <w:r>
              <w:t>á</w:t>
            </w:r>
            <w:r w:rsidRPr="007F4F41">
              <w:t>nctus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Instaura vit ómnia.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>
              <w:t>Ô</w:t>
            </w:r>
            <w:r w:rsidRPr="007F4F41">
              <w:t xml:space="preserve"> Reine,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Que la grâce divine a préférée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Dont l</w:t>
            </w:r>
            <w:r>
              <w:t>’</w:t>
            </w:r>
            <w:r w:rsidRPr="007F4F41">
              <w:t>enfantement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Très saint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A tout restauré.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 xml:space="preserve">4. </w:t>
            </w:r>
            <w:r w:rsidR="0040481C">
              <w:t>O</w:t>
            </w:r>
            <w:r w:rsidRPr="007F4F41">
              <w:t xml:space="preserve"> quam blanda,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Quam miránda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Salútis remédia</w:t>
            </w:r>
            <w:r>
              <w:t> </w:t>
            </w:r>
            <w:r w:rsidRPr="007F4F41">
              <w:t>!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Tuus Natus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Immolátus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Fit pro nobis hóstia.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>
              <w:t>Ô</w:t>
            </w:r>
            <w:r w:rsidRPr="007F4F41">
              <w:t xml:space="preserve"> combien caressants,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Admirables sont les remèdes du salut</w:t>
            </w:r>
            <w:r>
              <w:t> </w:t>
            </w:r>
            <w:r w:rsidRPr="007F4F41">
              <w:t>!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Ton enfant immolé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A été fait pour nous victime.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 xml:space="preserve">5. Nos per </w:t>
            </w:r>
            <w:proofErr w:type="gramStart"/>
            <w:r w:rsidRPr="007F4F41">
              <w:t>sacra</w:t>
            </w:r>
            <w:proofErr w:type="gramEnd"/>
            <w:r w:rsidRPr="007F4F41">
              <w:t>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Jam lavácra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Renáti baptísmatis,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Mox liquóre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odóre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Roborántur chrísmatis.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Nous, par les bains sacrés,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Sommes renés du baptême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Bientôt par la liqueur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Et l</w:t>
            </w:r>
            <w:r>
              <w:t>’</w:t>
            </w:r>
            <w:r w:rsidRPr="007F4F41">
              <w:t>odeur du chrême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Nous seront renforcés (2).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lastRenderedPageBreak/>
              <w:t>6. Christiánis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Vite panis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Datur in edúlium</w:t>
            </w:r>
            <w:r>
              <w:t> </w:t>
            </w:r>
            <w:r w:rsidRPr="007F4F41">
              <w:t>: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Datur tristi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Sanguis Christi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Dulce refrigérium.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Le pain de vie est donné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En nourriture aux chrétiens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Le sang du Christ affligé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Est donné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Comme un doux rafraîchissement.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FE15E9" w:rsidP="000A20B6">
            <w:pPr>
              <w:pStyle w:val="stropha"/>
            </w:pPr>
            <w:r>
              <w:t>7. Pro to</w:t>
            </w:r>
            <w:r w:rsidR="00061A4E" w:rsidRPr="007F4F41">
              <w:t>t donis,</w:t>
            </w:r>
            <w:r w:rsidR="00061A4E"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Tantis bonis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Grates Deo sólvimus</w:t>
            </w:r>
            <w:r>
              <w:t> </w:t>
            </w:r>
            <w:r w:rsidRPr="007F4F41">
              <w:t>: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Per te data,</w:t>
            </w:r>
            <w:r>
              <w:t xml:space="preserve"> </w:t>
            </w:r>
          </w:p>
          <w:p w:rsidR="00061A4E" w:rsidRDefault="0040481C" w:rsidP="000A20B6">
            <w:pPr>
              <w:pStyle w:val="stropha"/>
            </w:pPr>
            <w:r>
              <w:t>O</w:t>
            </w:r>
            <w:r w:rsidR="00061A4E" w:rsidRPr="007F4F41">
              <w:t xml:space="preserve"> beáta,</w:t>
            </w:r>
            <w:r w:rsidR="00061A4E"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Jure cuncta pángimus.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Pour tant de dons, tant de bienfaits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Rendons à Dieu des remerciements,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Par toi, ô bienheureuse</w:t>
            </w:r>
            <w:r>
              <w:t xml:space="preserve"> </w:t>
            </w:r>
          </w:p>
          <w:p w:rsidR="00061A4E" w:rsidRDefault="0040481C" w:rsidP="000A20B6">
            <w:pPr>
              <w:pStyle w:val="iv"/>
            </w:pPr>
            <w:r>
              <w:t>À</w:t>
            </w:r>
            <w:r w:rsidR="00061A4E" w:rsidRPr="007F4F41">
              <w:t xml:space="preserve"> bon droit, pour proclamons</w:t>
            </w:r>
            <w:r w:rsidR="00061A4E"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Tous les dons.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>8. Liberári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salvári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Per te nos confídimus</w:t>
            </w:r>
            <w:r>
              <w:t> </w:t>
            </w:r>
            <w:r w:rsidRPr="007F4F41">
              <w:t>: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Quam cleméntem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poténtem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Super omnes nóvimus.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Par toi nous croyons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Être délivrés et sauvés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Nous savons que tu es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Clémente et puissante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Au-dessus de tout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>9. Tu pr</w:t>
            </w:r>
            <w:r>
              <w:t>æ</w:t>
            </w:r>
            <w:r w:rsidRPr="007F4F41">
              <w:t>clárus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Es thésaurus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Omnium charísmatum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Sane plenus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amœ́nus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Hortus es arómatum.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Toi, tu es le trésor illustre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De tous les charismes (3)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Vraiment tu es un jardin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D</w:t>
            </w:r>
            <w:r>
              <w:t>’</w:t>
            </w:r>
            <w:r w:rsidRPr="007F4F41">
              <w:t>aromates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Plein et plaisant.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t>1</w:t>
            </w:r>
            <w:r w:rsidR="00FE15E9">
              <w:t>0</w:t>
            </w:r>
            <w:r w:rsidRPr="007F4F41">
              <w:t>. Primum quidem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Nobis fidem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Tuis auge précibus,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Et da nobis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Ut te probis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Imitémur áctibus.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Mais tout d</w:t>
            </w:r>
            <w:r>
              <w:t>’</w:t>
            </w:r>
            <w:r w:rsidRPr="007F4F41">
              <w:t>abord (4),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Augmente en nous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La foi en tes prières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Et donne-nous de t</w:t>
            </w:r>
            <w:r>
              <w:t>’</w:t>
            </w:r>
            <w:r w:rsidRPr="007F4F41">
              <w:t>imiter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Par des actes bons.</w:t>
            </w:r>
          </w:p>
        </w:tc>
      </w:tr>
      <w:tr w:rsidR="00061A4E" w:rsidRPr="00447D2F" w:rsidTr="00061A4E">
        <w:trPr>
          <w:cantSplit/>
        </w:trPr>
        <w:tc>
          <w:tcPr>
            <w:tcW w:w="0" w:type="auto"/>
          </w:tcPr>
          <w:p w:rsidR="00061A4E" w:rsidRDefault="00061A4E" w:rsidP="000A20B6">
            <w:pPr>
              <w:pStyle w:val="stropha"/>
            </w:pPr>
            <w:r w:rsidRPr="007F4F41">
              <w:lastRenderedPageBreak/>
              <w:t>11. Spe labéntes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Firma mentes,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Caritáte róbora</w:t>
            </w:r>
            <w:r>
              <w:t> </w:t>
            </w:r>
            <w:r w:rsidRPr="007F4F41">
              <w:t>: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Fac concordes</w:t>
            </w:r>
            <w:r>
              <w:t xml:space="preserve"> </w:t>
            </w:r>
          </w:p>
          <w:p w:rsidR="00061A4E" w:rsidRDefault="00061A4E" w:rsidP="000A20B6">
            <w:pPr>
              <w:pStyle w:val="stropha"/>
            </w:pPr>
            <w:r w:rsidRPr="007F4F41">
              <w:t>Pelle sordes,</w:t>
            </w:r>
            <w:r>
              <w:t xml:space="preserve"> </w:t>
            </w:r>
          </w:p>
          <w:p w:rsidR="00061A4E" w:rsidRPr="007F4F41" w:rsidRDefault="00061A4E" w:rsidP="00061A4E">
            <w:pPr>
              <w:pStyle w:val="sima"/>
            </w:pPr>
            <w:r w:rsidRPr="007F4F41">
              <w:t>Excúsa facínora.</w:t>
            </w:r>
          </w:p>
        </w:tc>
        <w:tc>
          <w:tcPr>
            <w:tcW w:w="0" w:type="auto"/>
          </w:tcPr>
          <w:p w:rsidR="00061A4E" w:rsidRDefault="00061A4E" w:rsidP="000A20B6">
            <w:pPr>
              <w:pStyle w:val="iv"/>
            </w:pPr>
            <w:r w:rsidRPr="007F4F41">
              <w:t>Rends ferme les esprits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Qui vacillent dans la foi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Renforce la charité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Fait la concorde,</w:t>
            </w:r>
            <w:r>
              <w:t xml:space="preserve"> </w:t>
            </w:r>
          </w:p>
          <w:p w:rsidR="00061A4E" w:rsidRDefault="00061A4E" w:rsidP="000A20B6">
            <w:pPr>
              <w:pStyle w:val="iv"/>
            </w:pPr>
            <w:r w:rsidRPr="007F4F41">
              <w:t>Repousse les souillures</w:t>
            </w:r>
            <w:r>
              <w:t xml:space="preserve"> </w:t>
            </w:r>
          </w:p>
          <w:p w:rsidR="00061A4E" w:rsidRPr="007F4F41" w:rsidRDefault="00061A4E" w:rsidP="000A20B6">
            <w:pPr>
              <w:pStyle w:val="iv"/>
            </w:pPr>
            <w:r w:rsidRPr="007F4F41">
              <w:t>Pardonne les crimes.</w:t>
            </w:r>
          </w:p>
        </w:tc>
      </w:tr>
    </w:tbl>
    <w:p w:rsidR="002B4529" w:rsidRDefault="002B4529" w:rsidP="008F233E">
      <w:pPr>
        <w:ind w:firstLine="0"/>
        <w:jc w:val="left"/>
      </w:pPr>
    </w:p>
    <w:p w:rsidR="00061A4E" w:rsidRDefault="00061A4E" w:rsidP="00061A4E">
      <w:pPr>
        <w:pStyle w:val="nota"/>
      </w:pPr>
      <w:r w:rsidRPr="007F4F41">
        <w:rPr>
          <w:color w:val="000000"/>
        </w:rPr>
        <w:t>(1)</w:t>
      </w:r>
      <w:r>
        <w:rPr>
          <w:color w:val="000000"/>
        </w:rPr>
        <w:t xml:space="preserve"> </w:t>
      </w:r>
      <w:r w:rsidRPr="007F4F41">
        <w:t>Les nouveaux baptisés de la nuit pascale.</w:t>
      </w:r>
      <w:r>
        <w:t xml:space="preserve"> </w:t>
      </w:r>
    </w:p>
    <w:p w:rsidR="00061A4E" w:rsidRDefault="00061A4E" w:rsidP="00061A4E">
      <w:pPr>
        <w:pStyle w:val="nota"/>
      </w:pPr>
      <w:r w:rsidRPr="007F4F41">
        <w:rPr>
          <w:color w:val="000000"/>
        </w:rPr>
        <w:t>(2)</w:t>
      </w:r>
      <w:r>
        <w:rPr>
          <w:color w:val="000000"/>
        </w:rPr>
        <w:t xml:space="preserve"> </w:t>
      </w:r>
      <w:r w:rsidRPr="007F4F41">
        <w:t>Le verbe est au présent mais désigne un futur proche, le moment où</w:t>
      </w:r>
      <w:r>
        <w:t xml:space="preserve"> </w:t>
      </w:r>
      <w:r w:rsidRPr="007F4F41">
        <w:t>les nouveaux baptisés recevront la</w:t>
      </w:r>
      <w:r w:rsidRPr="007F4F41">
        <w:rPr>
          <w:rStyle w:val="italicus"/>
          <w:sz w:val="24"/>
        </w:rPr>
        <w:t xml:space="preserve"> confirmation</w:t>
      </w:r>
      <w:r w:rsidRPr="007F4F41">
        <w:t>, qui signifie littéralement</w:t>
      </w:r>
      <w:r>
        <w:t xml:space="preserve"> « </w:t>
      </w:r>
      <w:r w:rsidRPr="007F4F41">
        <w:t>renforcement</w:t>
      </w:r>
      <w:r>
        <w:t> </w:t>
      </w:r>
      <w:r w:rsidRPr="007F4F41">
        <w:t>».</w:t>
      </w:r>
      <w:r>
        <w:t xml:space="preserve"> </w:t>
      </w:r>
    </w:p>
    <w:p w:rsidR="00061A4E" w:rsidRDefault="00061A4E" w:rsidP="00061A4E">
      <w:pPr>
        <w:pStyle w:val="nota"/>
      </w:pPr>
      <w:r w:rsidRPr="007F4F41">
        <w:rPr>
          <w:color w:val="000000"/>
        </w:rPr>
        <w:t>(3)</w:t>
      </w:r>
      <w:r>
        <w:rPr>
          <w:color w:val="000000"/>
        </w:rPr>
        <w:t xml:space="preserve"> </w:t>
      </w:r>
      <w:r w:rsidRPr="007F4F41">
        <w:rPr>
          <w:rStyle w:val="italicus"/>
          <w:sz w:val="24"/>
        </w:rPr>
        <w:t>Trésor</w:t>
      </w:r>
      <w:r w:rsidRPr="007F4F41">
        <w:t xml:space="preserve"> au sens littéral, c</w:t>
      </w:r>
      <w:r>
        <w:t>’</w:t>
      </w:r>
      <w:r w:rsidRPr="007F4F41">
        <w:t>est-à-dire lieu où l</w:t>
      </w:r>
      <w:r>
        <w:t>’</w:t>
      </w:r>
      <w:r w:rsidRPr="007F4F41">
        <w:t>on dépose ce que l</w:t>
      </w:r>
      <w:r>
        <w:t>’</w:t>
      </w:r>
      <w:r w:rsidRPr="007F4F41">
        <w:t>on</w:t>
      </w:r>
      <w:r>
        <w:t xml:space="preserve"> </w:t>
      </w:r>
      <w:r w:rsidRPr="007F4F41">
        <w:t>veut conserver. C</w:t>
      </w:r>
      <w:r>
        <w:t>’</w:t>
      </w:r>
      <w:r w:rsidRPr="007F4F41">
        <w:t>est un synonyme de</w:t>
      </w:r>
      <w:r w:rsidRPr="007F4F41">
        <w:rPr>
          <w:rStyle w:val="italicus"/>
          <w:sz w:val="24"/>
        </w:rPr>
        <w:t xml:space="preserve"> magasin, entrepôt.</w:t>
      </w:r>
      <w:r w:rsidRPr="007F4F41">
        <w:t xml:space="preserve"> Les</w:t>
      </w:r>
      <w:r w:rsidRPr="007F4F41">
        <w:rPr>
          <w:rStyle w:val="italicus"/>
          <w:sz w:val="24"/>
        </w:rPr>
        <w:t xml:space="preserve"> charismes</w:t>
      </w:r>
      <w:r>
        <w:rPr>
          <w:rStyle w:val="italicus"/>
        </w:rPr>
        <w:t xml:space="preserve"> </w:t>
      </w:r>
      <w:r w:rsidRPr="007F4F41">
        <w:t>sont des dons de Dieu. La vierge a reçu tous les dons de Dieu, elle est le</w:t>
      </w:r>
      <w:r>
        <w:t xml:space="preserve"> </w:t>
      </w:r>
      <w:r w:rsidRPr="007F4F41">
        <w:t>trésor qui les contient tous.</w:t>
      </w:r>
      <w:r>
        <w:t xml:space="preserve"> </w:t>
      </w:r>
    </w:p>
    <w:p w:rsidR="00061A4E" w:rsidRDefault="00061A4E" w:rsidP="00061A4E">
      <w:pPr>
        <w:pStyle w:val="nota"/>
      </w:pPr>
      <w:r w:rsidRPr="007F4F41">
        <w:rPr>
          <w:color w:val="000000"/>
        </w:rPr>
        <w:t>(4)</w:t>
      </w:r>
      <w:r>
        <w:rPr>
          <w:color w:val="000000"/>
        </w:rPr>
        <w:t xml:space="preserve"> </w:t>
      </w:r>
      <w:r w:rsidRPr="007F4F41">
        <w:t>Parmi les charismes dont la vierge est pleine, le priant demande les</w:t>
      </w:r>
      <w:r>
        <w:t xml:space="preserve"> </w:t>
      </w:r>
      <w:r w:rsidRPr="007F4F41">
        <w:t>plus importants. Il ne s</w:t>
      </w:r>
      <w:r>
        <w:t>’</w:t>
      </w:r>
      <w:r w:rsidRPr="007F4F41">
        <w:t>arrête pas aux agréments mais à ce qui est utile à</w:t>
      </w:r>
      <w:r>
        <w:t xml:space="preserve"> </w:t>
      </w:r>
      <w:r w:rsidRPr="007F4F41">
        <w:t>la survie. En un mot, cette prière est</w:t>
      </w:r>
      <w:r w:rsidRPr="007F4F41">
        <w:rPr>
          <w:rStyle w:val="italicus"/>
          <w:sz w:val="24"/>
        </w:rPr>
        <w:t xml:space="preserve"> virile.</w:t>
      </w:r>
      <w:r>
        <w:t xml:space="preserve"> </w:t>
      </w:r>
    </w:p>
    <w:p w:rsidR="00257332" w:rsidRDefault="00257332" w:rsidP="00061A4E">
      <w:pPr>
        <w:pStyle w:val="nota"/>
      </w:pPr>
    </w:p>
    <w:sectPr w:rsidR="00257332" w:rsidSect="00FE15E9">
      <w:headerReference w:type="even" r:id="rId9"/>
      <w:headerReference w:type="default" r:id="rId10"/>
      <w:footnotePr>
        <w:numRestart w:val="eachPage"/>
      </w:footnotePr>
      <w:endnotePr>
        <w:numFmt w:val="decimal"/>
      </w:endnotePr>
      <w:type w:val="oddPage"/>
      <w:pgSz w:w="8392" w:h="11907" w:code="11"/>
      <w:pgMar w:top="964" w:right="680" w:bottom="454" w:left="680" w:header="45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E1" w:rsidRDefault="00845DE1" w:rsidP="00CE3162">
      <w:r>
        <w:separator/>
      </w:r>
    </w:p>
  </w:endnote>
  <w:endnote w:type="continuationSeparator" w:id="1">
    <w:p w:rsidR="00845DE1" w:rsidRDefault="00845DE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E1" w:rsidRDefault="00845DE1" w:rsidP="00CE3162">
      <w:r>
        <w:separator/>
      </w:r>
    </w:p>
  </w:footnote>
  <w:footnote w:type="continuationSeparator" w:id="1">
    <w:p w:rsidR="00845DE1" w:rsidRDefault="00845DE1" w:rsidP="00CE3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D2" w:rsidRDefault="00137F32">
    <w:pPr>
      <w:pStyle w:val="En-tte"/>
    </w:pPr>
    <w:fldSimple w:instr=" PAGE   \* MERGEFORMAT ">
      <w:r w:rsidR="00257332">
        <w:rPr>
          <w:noProof/>
        </w:rPr>
        <w:t>2</w:t>
      </w:r>
    </w:fldSimple>
    <w:r w:rsidR="009A1AD2">
      <w:tab/>
    </w:r>
    <w:r w:rsidR="009A1AD2" w:rsidRPr="007F4F41">
      <w:t>Isti sunt agni novélli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D2" w:rsidRDefault="009A1AD2" w:rsidP="009A1AD2">
    <w:pPr>
      <w:pStyle w:val="En-tte"/>
    </w:pPr>
    <w:r>
      <w:tab/>
    </w:r>
    <w:r w:rsidRPr="007F4F41">
      <w:t>Isti sunt agni novélli</w:t>
    </w:r>
    <w:r>
      <w:tab/>
    </w:r>
    <w:fldSimple w:instr=" PAGE   \* MERGEFORMAT ">
      <w:r w:rsidR="0025733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0977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4AD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026"/>
    <w:rsid w:val="0005795B"/>
    <w:rsid w:val="0006075E"/>
    <w:rsid w:val="00060BC9"/>
    <w:rsid w:val="00061A4E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0B6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2873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37F32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332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52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A51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214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1E02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481C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27D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37CF"/>
    <w:rsid w:val="00584CA2"/>
    <w:rsid w:val="00585F4F"/>
    <w:rsid w:val="005865DA"/>
    <w:rsid w:val="00586C16"/>
    <w:rsid w:val="00587894"/>
    <w:rsid w:val="00587DFA"/>
    <w:rsid w:val="00587E17"/>
    <w:rsid w:val="00587FF1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42A8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5625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C5C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5FC0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5DE1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4010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33E"/>
    <w:rsid w:val="008F27DD"/>
    <w:rsid w:val="008F3640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1AD2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070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645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BF7CDF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45A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C60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48D8"/>
    <w:rsid w:val="00FD54FE"/>
    <w:rsid w:val="00FD582E"/>
    <w:rsid w:val="00FD58C2"/>
    <w:rsid w:val="00FD62DC"/>
    <w:rsid w:val="00FD6B06"/>
    <w:rsid w:val="00FD6B84"/>
    <w:rsid w:val="00FE15E9"/>
    <w:rsid w:val="00FE2758"/>
    <w:rsid w:val="00FE46F3"/>
    <w:rsid w:val="00FE57C2"/>
    <w:rsid w:val="00FE66AD"/>
    <w:rsid w:val="00FE707B"/>
    <w:rsid w:val="00FE74AC"/>
    <w:rsid w:val="00FF12DE"/>
    <w:rsid w:val="00FF144E"/>
    <w:rsid w:val="00FF1B43"/>
    <w:rsid w:val="00FF67CA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097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A1AD2"/>
    <w:pPr>
      <w:tabs>
        <w:tab w:val="center" w:pos="3516"/>
        <w:tab w:val="right" w:pos="7032"/>
      </w:tabs>
      <w:ind w:firstLine="0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A1AD2"/>
    <w:rPr>
      <w:rFonts w:ascii="Times New Roman" w:hAnsi="Times New Roman"/>
      <w:sz w:val="24"/>
      <w:szCs w:val="22"/>
      <w:lang w:eastAsia="en-US" w:bidi="ar-SA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  <w:style w:type="paragraph" w:customStyle="1" w:styleId="st1">
    <w:name w:val="st1"/>
    <w:uiPriority w:val="9"/>
    <w:qFormat/>
    <w:rsid w:val="008B4010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character" w:customStyle="1" w:styleId="pinguis">
    <w:name w:val="pinguis"/>
    <w:uiPriority w:val="1"/>
    <w:qFormat/>
    <w:rsid w:val="008B4010"/>
    <w:rPr>
      <w:b/>
    </w:rPr>
  </w:style>
  <w:style w:type="paragraph" w:customStyle="1" w:styleId="aima">
    <w:name w:val="aima"/>
    <w:basedOn w:val="antiphona"/>
    <w:qFormat/>
    <w:rsid w:val="008B4010"/>
    <w:pPr>
      <w:spacing w:after="140"/>
    </w:pPr>
  </w:style>
  <w:style w:type="paragraph" w:customStyle="1" w:styleId="antiphona">
    <w:name w:val="antiphona"/>
    <w:basedOn w:val="Normal"/>
    <w:qFormat/>
    <w:rsid w:val="000A20B6"/>
    <w:pPr>
      <w:ind w:left="284" w:hanging="284"/>
      <w:jc w:val="left"/>
    </w:pPr>
    <w:rPr>
      <w:b/>
    </w:rPr>
  </w:style>
  <w:style w:type="paragraph" w:customStyle="1" w:styleId="stropha">
    <w:name w:val="stropha"/>
    <w:basedOn w:val="Normal"/>
    <w:uiPriority w:val="9"/>
    <w:qFormat/>
    <w:rsid w:val="000A20B6"/>
    <w:pPr>
      <w:ind w:left="284" w:hanging="284"/>
      <w:jc w:val="left"/>
    </w:pPr>
    <w:rPr>
      <w:lang w:eastAsia="fr-FR"/>
    </w:rPr>
  </w:style>
  <w:style w:type="paragraph" w:customStyle="1" w:styleId="sima">
    <w:name w:val="sima"/>
    <w:basedOn w:val="stropha"/>
    <w:qFormat/>
    <w:rsid w:val="008B4010"/>
    <w:pPr>
      <w:spacing w:after="80"/>
    </w:pPr>
  </w:style>
  <w:style w:type="character" w:customStyle="1" w:styleId="subductum">
    <w:name w:val="subductum"/>
    <w:qFormat/>
    <w:rsid w:val="008B4010"/>
    <w:rPr>
      <w:u w:val="single"/>
    </w:rPr>
  </w:style>
  <w:style w:type="paragraph" w:customStyle="1" w:styleId="Musicus">
    <w:name w:val="Musicus"/>
    <w:qFormat/>
    <w:rsid w:val="008B4010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8B4010"/>
    <w:pPr>
      <w:ind w:firstLine="0"/>
    </w:pPr>
    <w:rPr>
      <w:color w:val="D60093"/>
      <w:sz w:val="24"/>
      <w:lang w:eastAsia="fr-FR"/>
    </w:rPr>
  </w:style>
  <w:style w:type="paragraph" w:customStyle="1" w:styleId="strophaM">
    <w:name w:val="strophaM"/>
    <w:basedOn w:val="stropha"/>
    <w:qFormat/>
    <w:rsid w:val="008B4010"/>
    <w:rPr>
      <w:sz w:val="32"/>
    </w:rPr>
  </w:style>
  <w:style w:type="paragraph" w:customStyle="1" w:styleId="simaM">
    <w:name w:val="simaM"/>
    <w:basedOn w:val="strophaM"/>
    <w:qFormat/>
    <w:rsid w:val="008B4010"/>
    <w:pPr>
      <w:spacing w:after="140"/>
    </w:pPr>
  </w:style>
  <w:style w:type="paragraph" w:customStyle="1" w:styleId="antiphonaM">
    <w:name w:val="antiphonaM"/>
    <w:basedOn w:val="strophaM"/>
    <w:uiPriority w:val="19"/>
    <w:qFormat/>
    <w:rsid w:val="008B4010"/>
    <w:rPr>
      <w:b/>
    </w:rPr>
  </w:style>
  <w:style w:type="paragraph" w:customStyle="1" w:styleId="aimaM">
    <w:name w:val="aimaM"/>
    <w:basedOn w:val="antiphonaM"/>
    <w:uiPriority w:val="19"/>
    <w:qFormat/>
    <w:rsid w:val="008B4010"/>
    <w:pPr>
      <w:spacing w:after="140"/>
    </w:pPr>
  </w:style>
  <w:style w:type="paragraph" w:customStyle="1" w:styleId="MusicusM">
    <w:name w:val="MusicusM"/>
    <w:basedOn w:val="Musicus"/>
    <w:uiPriority w:val="19"/>
    <w:qFormat/>
    <w:rsid w:val="008B4010"/>
    <w:rPr>
      <w:color w:val="auto"/>
      <w:sz w:val="26"/>
    </w:rPr>
  </w:style>
  <w:style w:type="paragraph" w:customStyle="1" w:styleId="Tit3M">
    <w:name w:val="Tit3M"/>
    <w:next w:val="Normal"/>
    <w:uiPriority w:val="19"/>
    <w:qFormat/>
    <w:rsid w:val="008B4010"/>
    <w:pPr>
      <w:keepNext/>
      <w:jc w:val="center"/>
    </w:pPr>
    <w:rPr>
      <w:rFonts w:ascii="Times New Roman" w:eastAsia="Times New Roman" w:hAnsi="Times New Roman"/>
      <w:b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8B4010"/>
    <w:rPr>
      <w:sz w:val="28"/>
    </w:rPr>
  </w:style>
  <w:style w:type="paragraph" w:customStyle="1" w:styleId="ivM">
    <w:name w:val="ivM"/>
    <w:basedOn w:val="iM"/>
    <w:uiPriority w:val="9"/>
    <w:qFormat/>
    <w:rsid w:val="008B4010"/>
    <w:pPr>
      <w:ind w:left="284" w:hanging="284"/>
    </w:pPr>
  </w:style>
  <w:style w:type="paragraph" w:customStyle="1" w:styleId="notaM">
    <w:name w:val="notaM"/>
    <w:basedOn w:val="nota"/>
    <w:uiPriority w:val="9"/>
    <w:qFormat/>
    <w:rsid w:val="008B4010"/>
    <w:rPr>
      <w:sz w:val="26"/>
    </w:rPr>
  </w:style>
  <w:style w:type="paragraph" w:customStyle="1" w:styleId="ivhM">
    <w:name w:val="ivhM"/>
    <w:basedOn w:val="iM"/>
    <w:uiPriority w:val="9"/>
    <w:qFormat/>
    <w:rsid w:val="008B4010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8B4010"/>
    <w:pPr>
      <w:spacing w:after="80"/>
      <w:contextualSpacing/>
    </w:pPr>
    <w:rPr>
      <w:lang w:val="en-US"/>
    </w:rPr>
  </w:style>
  <w:style w:type="paragraph" w:customStyle="1" w:styleId="PvTitLeva">
    <w:name w:val="PvTitLeva"/>
    <w:uiPriority w:val="9"/>
    <w:qFormat/>
    <w:rsid w:val="008B4010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8B4010"/>
    <w:pPr>
      <w:jc w:val="right"/>
    </w:pPr>
  </w:style>
  <w:style w:type="paragraph" w:customStyle="1" w:styleId="uMediius">
    <w:name w:val="uMediius"/>
    <w:basedOn w:val="Normal"/>
    <w:uiPriority w:val="9"/>
    <w:qFormat/>
    <w:rsid w:val="00061A4E"/>
    <w:pPr>
      <w:keepNext/>
      <w:spacing w:before="60" w:after="60"/>
      <w:ind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06A3-4F33-4B07-A759-1E243657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80</cp:revision>
  <cp:lastPrinted>2021-04-04T11:10:00Z</cp:lastPrinted>
  <dcterms:created xsi:type="dcterms:W3CDTF">2018-10-21T07:29:00Z</dcterms:created>
  <dcterms:modified xsi:type="dcterms:W3CDTF">2022-05-27T14:35:00Z</dcterms:modified>
</cp:coreProperties>
</file>